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3CB" w:rsidRPr="004923CB" w:rsidRDefault="004923CB" w:rsidP="004923CB">
      <w:pPr>
        <w:rPr>
          <w:lang w:val="en-US"/>
        </w:rPr>
      </w:pPr>
      <w:r w:rsidRPr="004923CB">
        <w:rPr>
          <w:lang w:val="en-US"/>
        </w:rPr>
        <w:t>TEN-T axes and priority projects relating wholly or partly to HSLs</w:t>
      </w:r>
    </w:p>
    <w:p w:rsidR="00B6437E" w:rsidRDefault="00B6437E" w:rsidP="004923CB">
      <w:pPr>
        <w:tabs>
          <w:tab w:val="left" w:pos="567"/>
        </w:tabs>
        <w:rPr>
          <w:lang w:val="en-US"/>
        </w:rPr>
      </w:pPr>
      <w:r>
        <w:rPr>
          <w:lang w:val="en-US"/>
        </w:rPr>
        <w:t>Axis</w:t>
      </w:r>
      <w:r>
        <w:rPr>
          <w:lang w:val="en-US"/>
        </w:rPr>
        <w:tab/>
        <w:t>Title</w:t>
      </w:r>
      <w:bookmarkStart w:id="0" w:name="_GoBack"/>
      <w:bookmarkEnd w:id="0"/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</w:t>
      </w:r>
      <w:r>
        <w:rPr>
          <w:lang w:val="en-US"/>
        </w:rPr>
        <w:tab/>
      </w:r>
      <w:r w:rsidRPr="004923CB">
        <w:rPr>
          <w:lang w:val="en-US"/>
        </w:rPr>
        <w:t>Railway axis Berlin–Verona/Milan–Bologna–Naples–Messina–Palermo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2</w:t>
      </w:r>
      <w:r>
        <w:rPr>
          <w:lang w:val="en-US"/>
        </w:rPr>
        <w:tab/>
      </w:r>
      <w:r w:rsidRPr="004923CB">
        <w:rPr>
          <w:lang w:val="en-US"/>
        </w:rPr>
        <w:t>High-speed railway axis Paris–Brussels–Cologne–Amsterdam–London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3</w:t>
      </w:r>
      <w:r>
        <w:rPr>
          <w:lang w:val="en-US"/>
        </w:rPr>
        <w:tab/>
      </w:r>
      <w:r w:rsidRPr="004923CB">
        <w:rPr>
          <w:lang w:val="en-US"/>
        </w:rPr>
        <w:t>High-speed railway axis of south-west Europe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4</w:t>
      </w:r>
      <w:r>
        <w:rPr>
          <w:lang w:val="en-US"/>
        </w:rPr>
        <w:tab/>
      </w:r>
      <w:r w:rsidRPr="004923CB">
        <w:rPr>
          <w:lang w:val="en-US"/>
        </w:rPr>
        <w:t>High-speed railway axis east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6</w:t>
      </w:r>
      <w:r>
        <w:rPr>
          <w:lang w:val="en-US"/>
        </w:rPr>
        <w:tab/>
      </w:r>
      <w:r w:rsidRPr="004923CB">
        <w:rPr>
          <w:lang w:val="en-US"/>
        </w:rPr>
        <w:t>Railway axis Lyon–Trieste–Divača/Koper–Divača–Ljubljana–Budapest–Ukrainian border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12</w:t>
      </w:r>
      <w:r>
        <w:rPr>
          <w:lang w:val="en-US"/>
        </w:rPr>
        <w:tab/>
      </w:r>
      <w:r w:rsidRPr="004923CB">
        <w:rPr>
          <w:lang w:val="en-US"/>
        </w:rPr>
        <w:t>Nordic Triangle railway/road axis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14</w:t>
      </w:r>
      <w:r>
        <w:rPr>
          <w:lang w:val="en-US"/>
        </w:rPr>
        <w:tab/>
      </w:r>
      <w:r w:rsidRPr="004923CB">
        <w:rPr>
          <w:lang w:val="en-US"/>
        </w:rPr>
        <w:t>West coast main line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16</w:t>
      </w:r>
      <w:r>
        <w:rPr>
          <w:lang w:val="en-US"/>
        </w:rPr>
        <w:tab/>
      </w:r>
      <w:r w:rsidRPr="004923CB">
        <w:rPr>
          <w:lang w:val="en-US"/>
        </w:rPr>
        <w:t>Freight railway axis Sines/Algeciras–Madrid–Paris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17</w:t>
      </w:r>
      <w:r>
        <w:rPr>
          <w:lang w:val="en-US"/>
        </w:rPr>
        <w:tab/>
      </w:r>
      <w:r w:rsidRPr="004923CB">
        <w:rPr>
          <w:lang w:val="en-US"/>
        </w:rPr>
        <w:t>Railway axis Paris–Strasbourg–Stuttgart–Vienna–Bratislava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19</w:t>
      </w:r>
      <w:r>
        <w:rPr>
          <w:lang w:val="en-US"/>
        </w:rPr>
        <w:tab/>
      </w:r>
      <w:r w:rsidRPr="004923CB">
        <w:rPr>
          <w:lang w:val="en-US"/>
        </w:rPr>
        <w:t>High-speed rail interoperability in the Iberian peninsula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20</w:t>
      </w:r>
      <w:r>
        <w:rPr>
          <w:lang w:val="en-US"/>
        </w:rPr>
        <w:tab/>
      </w:r>
      <w:r w:rsidRPr="004923CB">
        <w:rPr>
          <w:lang w:val="en-US"/>
        </w:rPr>
        <w:t>Railway axis Fehmarn belt</w:t>
      </w:r>
    </w:p>
    <w:p w:rsidR="004923CB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22</w:t>
      </w:r>
      <w:r>
        <w:rPr>
          <w:lang w:val="en-US"/>
        </w:rPr>
        <w:tab/>
      </w:r>
      <w:r w:rsidRPr="004923CB">
        <w:rPr>
          <w:lang w:val="en-US"/>
        </w:rPr>
        <w:t>Railway axis Athens–Sofia–Budapest–Vienna–Prague–Nuremberg/Dresden</w:t>
      </w:r>
    </w:p>
    <w:p w:rsidR="004923CB" w:rsidRPr="004923CB" w:rsidRDefault="004923CB" w:rsidP="004923CB">
      <w:pPr>
        <w:tabs>
          <w:tab w:val="left" w:pos="567"/>
        </w:tabs>
      </w:pPr>
      <w:r w:rsidRPr="004923CB">
        <w:t>24</w:t>
      </w:r>
      <w:r w:rsidRPr="004923CB">
        <w:tab/>
        <w:t>Railway axis Lyon/Genoa–Basel–Duisburg–Rotterdam/Antwerp</w:t>
      </w:r>
    </w:p>
    <w:p w:rsidR="001536E6" w:rsidRPr="004923CB" w:rsidRDefault="004923CB" w:rsidP="004923CB">
      <w:pPr>
        <w:tabs>
          <w:tab w:val="left" w:pos="567"/>
        </w:tabs>
        <w:rPr>
          <w:lang w:val="en-US"/>
        </w:rPr>
      </w:pPr>
      <w:r w:rsidRPr="004923CB">
        <w:rPr>
          <w:lang w:val="en-US"/>
        </w:rPr>
        <w:t>28</w:t>
      </w:r>
      <w:r>
        <w:rPr>
          <w:lang w:val="en-US"/>
        </w:rPr>
        <w:tab/>
      </w:r>
      <w:r w:rsidRPr="004923CB">
        <w:rPr>
          <w:lang w:val="en-US"/>
        </w:rPr>
        <w:t>Eurocaprail on the Brussels–Luxembourg–Strasbourg railway axis</w:t>
      </w:r>
    </w:p>
    <w:sectPr w:rsidR="001536E6" w:rsidRPr="004923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3CB"/>
    <w:rsid w:val="00051C65"/>
    <w:rsid w:val="001536E6"/>
    <w:rsid w:val="003F0FBE"/>
    <w:rsid w:val="004923CB"/>
    <w:rsid w:val="008C64CB"/>
    <w:rsid w:val="00903EAD"/>
    <w:rsid w:val="009A2BC7"/>
    <w:rsid w:val="00B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903EAD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128</Words>
  <Characters>705</Characters>
  <Application>Microsoft Office Word</Application>
  <DocSecurity>0</DocSecurity>
  <Lines>5</Lines>
  <Paragraphs>1</Paragraphs>
  <ScaleCrop>false</ScaleCrop>
  <Company>Arteveldehogeschool</Company>
  <LinksUpToDate>false</LinksUpToDate>
  <CharactersWithSpaces>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Danny Devriendt</dc:creator>
  <cp:lastModifiedBy>Danny Devriendt</cp:lastModifiedBy>
  <cp:revision>2</cp:revision>
  <dcterms:created xsi:type="dcterms:W3CDTF">2012-11-02T10:48:00Z</dcterms:created>
  <dcterms:modified xsi:type="dcterms:W3CDTF">2012-11-02T10:52:00Z</dcterms:modified>
</cp:coreProperties>
</file>